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9D" w:rsidRDefault="001B249D" w:rsidP="001B249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Консультация для педагогов</w:t>
      </w:r>
    </w:p>
    <w:p w:rsidR="001B249D" w:rsidRDefault="001B249D" w:rsidP="001B24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B249D" w:rsidRDefault="001B249D" w:rsidP="001B24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</w:t>
      </w:r>
    </w:p>
    <w:p w:rsidR="001B249D" w:rsidRDefault="001B249D" w:rsidP="001B249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Художественная</w:t>
      </w:r>
      <w:r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литература как средство развития речи дошкольников</w:t>
      </w:r>
    </w:p>
    <w:p w:rsidR="001B249D" w:rsidRDefault="001B249D" w:rsidP="001B24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1B249D" w:rsidRDefault="001B249D" w:rsidP="001B249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Литература служит представительницей умственной</w:t>
      </w: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 народа»</w:t>
      </w:r>
    </w:p>
    <w:p w:rsidR="001B249D" w:rsidRDefault="001B249D" w:rsidP="001B24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</w:t>
      </w:r>
      <w:r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                             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А.Некрасов</w:t>
      </w:r>
      <w:proofErr w:type="spellEnd"/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</w:p>
    <w:p w:rsidR="001B249D" w:rsidRDefault="001B249D" w:rsidP="001B24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1B249D" w:rsidRDefault="001B249D" w:rsidP="001B249D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      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Процесс развития речи ребёнка дошкольного возраста –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– является художественная литература.</w:t>
      </w:r>
    </w:p>
    <w:p w:rsidR="001B249D" w:rsidRDefault="001B249D" w:rsidP="001B249D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      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Художественная литература, действенное средство умственного, нравственного и эстетического воспитания детей, в силу своей эмоциональности и образности. Литература оказывает большое влияние на развитие и обогащение речи ребенка, сопровождая человека с первых лет его жизни. Художественная литература ставит задачу – заложить в детях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любовь к художественному слову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, определяет тот круг произведений, которые надо рассказать, пересказать, прочитать, заучить наизусть.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Особенности восприятия художественной литературы, в процессе развития речи дошкольниками исследуется в трудах: </w:t>
      </w:r>
      <w:proofErr w:type="spell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Л.С.Выготского</w:t>
      </w:r>
      <w:proofErr w:type="spell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А.В.Запорожца</w:t>
      </w:r>
      <w:proofErr w:type="spell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Е.А.Флериной</w:t>
      </w:r>
      <w:proofErr w:type="spell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Л.М.Гурович</w:t>
      </w:r>
      <w:proofErr w:type="spell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Т.А.Репиной</w:t>
      </w:r>
      <w:proofErr w:type="spell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К.Д.Ушинского</w:t>
      </w:r>
      <w:proofErr w:type="spell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Е.И.Тихиевой</w:t>
      </w:r>
      <w:proofErr w:type="spell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и др. Основной результат их исследований – выявление звеньев механизма овладения связной речью ребенком. Речь – появляется на ступени раннего детского возраста, интенсивно совершенствуется в дошкольном, младшем школьном и подростковом возрасте. Взрослые, окружающие ребенка, просто обязаны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его правильно учить говорить уже с младенческого возраста, преподносить красивые образцы русского литературного языка – это немало важно в дошкольном возрасте, так как ребёнок развивается интеллектуально, у него появляется способность представлять, затем мыслить, воображать и с каждой возрастной ступенью эти способности совершенствуются. Особое значение в данный период времени приобретает 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знакомство с родной литературой, с текстами художественных произведений,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что позволяет развивать и обогащать речь детей. Это является одним из главных условий овладения ребенком речью, условием ее развития и совершенствования.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Если ребенок дошкольного возраста не поймет, не почувствует, что читать хорошую книгу это очень интересно, то в школе, усевшись за учебник и компьютер, он уже никогда не полюбит художественную литературу.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Обращение к проблеме приобщения детей дошкольного возраста к художественной литературе, как средство развития речи, обусловлено рядом причин: во-первых, знакомство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с литературой в семье используется в недостаточном объёме или поверхностно, во-вторых, изменился общественный строй, все традиционные ценности поколеблены. В-третьих, воспитание дошкольников художественной литературой не только несёт им радость, эмоциональный и творческий подъём, но и становиться 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неотъемлемой частью русского языка.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Ведь до сих пор самым действенным компонентом в воспитании является художественное слово. Ребёнок учится применять грамматические навыки и 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умения в диалогической (ответы на вопросы, беседа) и монологической (словесное творчество, рассказывание) речи, использовать средства художественной выразительности языка и его грамматических средств. Поэтому детей необходимо приобщать к миру художественной литературы, с раннего возраста, так как с взрослением теряется острота восприятия слова, способность восторгаться красотой и чудом человеческой речи.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На «плечи» детского сада возлагается одна из главнейших задач – формирование правильной устной речи детей на основе овладения ими литературным языком своего народа.</w:t>
      </w:r>
    </w:p>
    <w:p w:rsidR="001B249D" w:rsidRDefault="001B249D" w:rsidP="001B249D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Очень важно в связи с этим правильно преподнести ребёнку то или иное литературное произведение. Дети дошкольного возраста – слушатели, а не читатели.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Перед воспитателем стоит важная задача – каждое произведение донести до детей как произведение искусства, понять и прочувствовать, суметь проанализировать содержание и форму, раскрыть его замысел, заразить слушателей эмоциональным отношением к литературным персонажам. Педагог должен владеть техникой чтения и рассказывания – чёткой дикцией, средствами интонационной выразительности и театрального искусства. Ответственно подходить к выбору литературных произведения для представления их детям. Известная пословица гласит: «Иная книга ума прибавит, а иная и </w:t>
      </w:r>
      <w:proofErr w:type="gram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последний</w:t>
      </w:r>
      <w:proofErr w:type="gram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отшибёт».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Мир чтения помогает взрослому насытить детское воображение, подаёт пример творчества и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творческого отношения к реальному миру. Книга рассказывает о самом главном, самом красивом, делает восприимчивее и отзывчивее детскую душу, поэтому дети не могут ее не любить, они всегда рады встречи с ней. Желание слушать полюбившееся произведение ещё и ещё раз способствует воспитанию у ребёнка интереса и любви к художественной литературе.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«Книга – это открытие мира». Книга как одно из самых доступных средств массовой коммуникации служит источником разнообразной интеллектуальной и эстетической информации и каналом передачи её ребёнку, помогает выбрать определённое оценочное, эмоциональное, практически – действенное отношение ребёнка к окружающему миру.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lang w:eastAsia="ru-RU"/>
        </w:rPr>
        <w:t>Художественная книга дает ребенку прекрасные образ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softHyphen/>
        <w:t xml:space="preserve">цы русского литературного языка. </w:t>
      </w:r>
      <w:proofErr w:type="gramStart"/>
      <w:r>
        <w:rPr>
          <w:rFonts w:ascii="inherit" w:eastAsia="Times New Roman" w:hAnsi="inherit" w:cs="Arial"/>
          <w:color w:val="555555"/>
          <w:sz w:val="28"/>
          <w:lang w:eastAsia="ru-RU"/>
        </w:rPr>
        <w:t>Эти образцы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 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различны: выразительный мет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softHyphen/>
        <w:t>кий язык народных сказок о животных, насыщенный ска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softHyphen/>
        <w:t>зочной «обрядностью»; язык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волшебных сказок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 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В. М. Гаршина, Ш. Перро, Г.Х. Андерсена;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 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 xml:space="preserve">лаконичный и точный язык детских рассказов </w:t>
      </w:r>
      <w:proofErr w:type="spellStart"/>
      <w:r>
        <w:rPr>
          <w:rFonts w:ascii="inherit" w:eastAsia="Times New Roman" w:hAnsi="inherit" w:cs="Arial"/>
          <w:color w:val="555555"/>
          <w:sz w:val="28"/>
          <w:lang w:eastAsia="ru-RU"/>
        </w:rPr>
        <w:t>Л.Н.Толсто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softHyphen/>
        <w:t>го</w:t>
      </w:r>
      <w:proofErr w:type="spellEnd"/>
      <w:r>
        <w:rPr>
          <w:rFonts w:ascii="inherit" w:eastAsia="Times New Roman" w:hAnsi="inherit" w:cs="Arial"/>
          <w:color w:val="555555"/>
          <w:sz w:val="28"/>
          <w:lang w:eastAsia="ru-RU"/>
        </w:rPr>
        <w:t>;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 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легкие и прозрачные стихи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proofErr w:type="spellStart"/>
      <w:r>
        <w:rPr>
          <w:rFonts w:ascii="inherit" w:eastAsia="Times New Roman" w:hAnsi="inherit" w:cs="Arial"/>
          <w:color w:val="555555"/>
          <w:sz w:val="28"/>
          <w:lang w:eastAsia="ru-RU"/>
        </w:rPr>
        <w:t>А.С.Пушкина</w:t>
      </w:r>
      <w:proofErr w:type="spellEnd"/>
      <w:r>
        <w:rPr>
          <w:rFonts w:ascii="inherit" w:eastAsia="Times New Roman" w:hAnsi="inherit" w:cs="Arial"/>
          <w:color w:val="555555"/>
          <w:sz w:val="28"/>
          <w:lang w:eastAsia="ru-RU"/>
        </w:rPr>
        <w:t xml:space="preserve"> и А. А. Фета; образный язык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 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 xml:space="preserve">маленьких описаний </w:t>
      </w:r>
      <w:proofErr w:type="spellStart"/>
      <w:r>
        <w:rPr>
          <w:rFonts w:ascii="inherit" w:eastAsia="Times New Roman" w:hAnsi="inherit" w:cs="Arial"/>
          <w:color w:val="555555"/>
          <w:sz w:val="28"/>
          <w:lang w:eastAsia="ru-RU"/>
        </w:rPr>
        <w:t>К.Д.Ушинского</w:t>
      </w:r>
      <w:proofErr w:type="spellEnd"/>
      <w:r>
        <w:rPr>
          <w:rFonts w:ascii="inherit" w:eastAsia="Times New Roman" w:hAnsi="inherit" w:cs="Arial"/>
          <w:color w:val="555555"/>
          <w:sz w:val="28"/>
          <w:lang w:eastAsia="ru-RU"/>
        </w:rPr>
        <w:t>;</w:t>
      </w:r>
      <w:proofErr w:type="gramEnd"/>
      <w:r>
        <w:rPr>
          <w:rFonts w:ascii="inherit" w:eastAsia="Times New Roman" w:hAnsi="inherit" w:cs="Arial"/>
          <w:color w:val="555555"/>
          <w:sz w:val="28"/>
          <w:lang w:eastAsia="ru-RU"/>
        </w:rPr>
        <w:t xml:space="preserve"> простой и вместе с тем богатый, с большой долей юмора современный язык в произведениях Маршака, Ми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softHyphen/>
        <w:t>халкова. Достаточно и этих примеров, чтобы понять необходимость познания художественных произведений и понять положительное влияние на развитее детской речи.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Работа по использованию художественной литературы как средства развития речи должна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строиться по принципам:</w:t>
      </w:r>
      <w:r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целенаправленности, индивидуализации (нельзя сравнивать успехи детей у каждого свой потенциал), последовательности, наглядности, доступности (возраст, уровень подготовки 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детей), нравственности, интегрированного подхода и прочности (закрепление знаний).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Для достижения цели по развитию речи средствами художественной литературы выделяются следующие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задачи: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– воспитания любви и интереса к художественной литературе,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формирование бережного отношения к книге;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– пробуждение любознательности детей и избирательного отношения к художественным произведениям;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– воспитания умения слушать произведение и анализировать;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– развитие творчества, активизация словаря, самостоятельность в художественно-речевой и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 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театрально-игровой деятельности;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развитие эмоциональной сферы ребёнка;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– умение внимательно рассматривать иллюстрации и соотносить их с текстом;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– контролировать и направлять процесс домашнего чтения.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Эти задачи решаются во всех возрастных группах детского сада, различно только их конкретное содержание, оно зависит от возрастных особенностей детей, а также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учитываются запросы современного ребёнка.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Важна и профессиональная компетентность педагога – качество действий, жизненный опыт, что обеспечивает эффективное решение задач.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По мере развития дошкольника меняется его восприятие, целевые ориентиры и отношение к литературе.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Дети 3 – 4 лет.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Не полно понимают переживания и мотивы поступков главных героев им необходимо помогать в умении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вычленять главное действие основных героев, их взаимоотношения и поступки (для этого важно продумать вопросы к беседе после чтения). В этом возрасте ярко окрашенное эмоциональное отношение к героям произведения, тяга к ритмично организованному складу речи. В 3 – 4 года детям легко осознавать связи, когда события в произведении следуют друг за другом. Важно научить детей оценивать поступки героев, определять их правильные качества, подбирать выражения, определяющие их характер. Учить детей слушать сказки, рассказы, стихи.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Дети 4 – 5 лет.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Способны более глубоко осмыслить содержание произведений и понимать особенности формы. Дети могут определять свое отношение к </w:t>
      </w:r>
      <w:proofErr w:type="gram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отрицательному</w:t>
      </w:r>
      <w:proofErr w:type="gram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и положительному в произведении, устанавливать причинно-следственные связи в сюжете. Важно также учить сопоставлять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proofErr w:type="gram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услышанное</w:t>
      </w:r>
      <w:proofErr w:type="gramEnd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с фактами жизни, отвечать на вопросы связанные с содержанием текста.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Дети 5 – 7 лет.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Здесь следует уделять особую роль анализу текста.</w:t>
      </w:r>
    </w:p>
    <w:p w:rsidR="001B249D" w:rsidRDefault="001B249D" w:rsidP="001B249D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Дети улавливают скрытый смысл произведения (подтекст) и воспринимают текст в единстве содержания и формы.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Дети знают портрет писателя (поэта) и должны знать, что он написал.</w:t>
      </w:r>
      <w:r>
        <w:rPr>
          <w:rFonts w:ascii="Arial" w:eastAsia="Times New Roman" w:hAnsi="Arial" w:cs="Arial"/>
          <w:color w:val="555555"/>
          <w:sz w:val="19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Различать жанры произведения, выражать свое отношение к поступкам героев, эмоциональное отношение к ним, видеть в тексте свойства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художественной выразительности, отвечать на вопросы по содержанию 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текста, уметь хорошо пересказывать и читать наизусть, участвовать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 инсценировках.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Кроме всего необходимо все новые слова в произведении (витязь, кудель, дозор и др.) объяснять ребёнку до чтения текста.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Введение же ФГОС позволяет педагогам варьировать в своей работе формы и методы ознакомления детей с художественной литературой так, как они считают необходимым, так как основная цель ФГОС </w:t>
      </w:r>
      <w:proofErr w:type="gramStart"/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нтегрирование 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образования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(развитие личности с учётом их возрастных, индивидуальных психологических и физиологических способностей).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Знакомство с художественной литературой не может ограничиваться НОД, оно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должно осуществляться во все моменты жизни детей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 детском саду (игра, прогулка, труд, бытовая деятельность).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Выстраивая систему работы по развитию речи дошкольников, по средствам художественной литературы необходимо создать хорошую речевую развивающую среду, учитывая индивидуальные и социальные условия. Это составление и разработка перспективного планирования по теме, подбор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дидактических и подвижных игр и упражнений, конспекты занятий, наглядно-дидактические пособия и альбомы («Портреты писателей и поэтов», «Антонимы», «Времена года», «Скороговорки», «Загадки» и др.). А также приобретение разнообразных по жанру литературных произведений, дисков и кассет для слушания, кукол для театрализованной деятельности и разных видов театра, создание литературного центра, очень интересным является организация выставок детских рисунков, книжек-самоделок и поделок, сделанных по мотивам прочитанных произведений.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К немало важному условию в решении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вопроса развития речи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по средствам художественной литературы является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вовлечение в работу родителей, они должны осознавать значимость и серьёзность данного вопроса (собрания, консультации, совместные выставки, памятки, буклеты и др.). Осуществление работы – с социумом (с библиотеками, музеями, театрами и др.)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Таким образом, отмечаем, что систематическое и целенаправленное использование</w:t>
      </w:r>
      <w:r>
        <w:rPr>
          <w:rFonts w:ascii="inherit" w:eastAsia="Times New Roman" w:hAnsi="inherit" w:cs="Arial"/>
          <w:color w:val="555555"/>
          <w:sz w:val="28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разного рода художественных произведений как средства развития речи, а также правильно организованной работы, определяет возможность эффективного и плодотворного развития речи дошкольников, способствует пополнению словарного запаса, формируя коммуникативную культуру дошкольника, делает речь ребёнка более выразительной, яркой и эмоциональной. Дети</w:t>
      </w:r>
      <w:r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5"/>
          <w:lang w:eastAsia="ru-RU"/>
        </w:rPr>
        <w:t> </w:t>
      </w: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активно проявляют себя в разных видах художественной деятельности и творчески активны, у них развито самосознание, умеют понимать и принимать юмор и становятся намного доброжелательнее, что немало важно в современном обществе.</w:t>
      </w:r>
    </w:p>
    <w:p w:rsidR="001B249D" w:rsidRDefault="001B249D" w:rsidP="001B249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Художественную литературу можно расценивать как наиболее доступный вид искусства, способствующий развитию речи детей.</w:t>
      </w:r>
    </w:p>
    <w:p w:rsidR="001B249D" w:rsidRDefault="001B249D" w:rsidP="001B24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B249D" w:rsidRDefault="001B249D" w:rsidP="001B249D"/>
    <w:p w:rsidR="009166FD" w:rsidRDefault="009166FD">
      <w:bookmarkStart w:id="0" w:name="_GoBack"/>
      <w:bookmarkEnd w:id="0"/>
    </w:p>
    <w:sectPr w:rsidR="009166FD" w:rsidSect="001B249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D"/>
    <w:rsid w:val="001B249D"/>
    <w:rsid w:val="009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1700</Words>
  <Characters>9696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2023-10-31T17:26:00Z</dcterms:created>
  <dcterms:modified xsi:type="dcterms:W3CDTF">2023-10-31T17:28:00Z</dcterms:modified>
</cp:coreProperties>
</file>